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5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景德镇市公路事业发展中心2024年度</w:t>
      </w:r>
    </w:p>
    <w:p w14:paraId="035843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法治政府建设工作情况报告</w:t>
      </w:r>
    </w:p>
    <w:p w14:paraId="25ADAE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14:paraId="43230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color w:val="1C1C1C"/>
          <w:kern w:val="0"/>
          <w:sz w:val="32"/>
          <w:szCs w:val="32"/>
          <w:lang w:val="en-US" w:eastAsia="zh-CN" w:bidi="ar"/>
        </w:rPr>
      </w:pPr>
      <w:r>
        <w:rPr>
          <w:rFonts w:hint="eastAsia" w:ascii="仿宋" w:hAnsi="仿宋" w:eastAsia="仿宋" w:cs="仿宋"/>
          <w:color w:val="000000" w:themeColor="text1"/>
          <w:sz w:val="32"/>
          <w:szCs w:val="32"/>
          <w:lang w:val="en-US" w:eastAsia="zh-CN"/>
          <w14:textFill>
            <w14:solidFill>
              <w14:schemeClr w14:val="tx1"/>
            </w14:solidFill>
          </w14:textFill>
        </w:rPr>
        <w:t>2024年，景德镇市公路事业发展中心在市委、市政府和市委全面依法治市委员会的领导下，坚持以习近平新时代中国特色社会主义思想为指导，深入贯彻落实</w:t>
      </w:r>
      <w:bookmarkStart w:id="0" w:name="OLE_LINK3"/>
      <w:r>
        <w:rPr>
          <w:rFonts w:hint="eastAsia" w:ascii="仿宋" w:hAnsi="仿宋" w:eastAsia="仿宋" w:cs="仿宋"/>
          <w:color w:val="000000" w:themeColor="text1"/>
          <w:sz w:val="32"/>
          <w:szCs w:val="32"/>
          <w:lang w:val="en-US" w:eastAsia="zh-CN"/>
          <w14:textFill>
            <w14:solidFill>
              <w14:schemeClr w14:val="tx1"/>
            </w14:solidFill>
          </w14:textFill>
        </w:rPr>
        <w:t>党的二十届三中全会精神、深入学习贯彻习近平法治思想和中央全面依法治国工作会议精神</w:t>
      </w:r>
      <w:bookmarkEnd w:id="0"/>
      <w:r>
        <w:rPr>
          <w:rFonts w:hint="eastAsia" w:ascii="仿宋" w:hAnsi="仿宋" w:eastAsia="仿宋" w:cs="仿宋"/>
          <w:color w:val="000000" w:themeColor="text1"/>
          <w:sz w:val="32"/>
          <w:szCs w:val="32"/>
          <w:lang w:val="en-US" w:eastAsia="zh-CN"/>
          <w14:textFill>
            <w14:solidFill>
              <w14:schemeClr w14:val="tx1"/>
            </w14:solidFill>
          </w14:textFill>
        </w:rPr>
        <w:t>，以及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习近平总书记考察江西重要讲话精神</w:t>
      </w:r>
      <w:r>
        <w:rPr>
          <w:rFonts w:hint="eastAsia" w:ascii="仿宋" w:hAnsi="仿宋" w:eastAsia="仿宋" w:cs="仿宋"/>
          <w:color w:val="000000" w:themeColor="text1"/>
          <w:sz w:val="32"/>
          <w:szCs w:val="32"/>
          <w:lang w:val="en-US" w:eastAsia="zh-CN"/>
          <w14:textFill>
            <w14:solidFill>
              <w14:schemeClr w14:val="tx1"/>
            </w14:solidFill>
          </w14:textFill>
        </w:rPr>
        <w:t>。推动行业治理体系和治理能力现代化，为法治政府建设提供坚实的法治保障。全面落实</w:t>
      </w:r>
      <w:r>
        <w:rPr>
          <w:rFonts w:hint="eastAsia" w:ascii="仿宋_GB2312" w:hAnsi="仿宋_GB2312" w:eastAsia="仿宋_GB2312" w:cs="仿宋_GB2312"/>
          <w:sz w:val="32"/>
          <w:szCs w:val="32"/>
          <w:lang w:val="en-US" w:eastAsia="zh-CN"/>
        </w:rPr>
        <w:t>市委全面依法治市委员会</w:t>
      </w:r>
      <w:r>
        <w:rPr>
          <w:rFonts w:hint="eastAsia" w:ascii="仿宋" w:hAnsi="仿宋" w:eastAsia="仿宋" w:cs="仿宋"/>
          <w:color w:val="000000" w:themeColor="text1"/>
          <w:sz w:val="32"/>
          <w:szCs w:val="32"/>
          <w:lang w:val="en-US" w:eastAsia="zh-CN"/>
          <w14:textFill>
            <w14:solidFill>
              <w14:schemeClr w14:val="tx1"/>
            </w14:solidFill>
          </w14:textFill>
        </w:rPr>
        <w:t>关于法治政府建设的相关工作部署和工作要求，</w:t>
      </w:r>
      <w:r>
        <w:rPr>
          <w:rFonts w:hint="eastAsia" w:ascii="仿宋" w:hAnsi="仿宋" w:eastAsia="仿宋" w:cs="仿宋"/>
          <w:color w:val="1C1C1C"/>
          <w:kern w:val="0"/>
          <w:sz w:val="32"/>
          <w:szCs w:val="32"/>
          <w:lang w:val="en-US" w:eastAsia="zh-CN" w:bidi="ar"/>
        </w:rPr>
        <w:t xml:space="preserve">现将我中心2024年法治政府建设工作情况报告如下： </w:t>
      </w:r>
    </w:p>
    <w:p w14:paraId="1A38C86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主要工作情况及成效</w:t>
      </w:r>
    </w:p>
    <w:p w14:paraId="6B04FA3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13" w:leftChars="0" w:firstLine="643" w:firstLineChars="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深入学习贯彻习近平法治思想情况。</w:t>
      </w:r>
      <w:r>
        <w:rPr>
          <w:rFonts w:hint="eastAsia" w:ascii="仿宋" w:hAnsi="仿宋" w:eastAsia="仿宋" w:cs="仿宋"/>
          <w:sz w:val="32"/>
          <w:szCs w:val="32"/>
          <w:lang w:val="en-US" w:eastAsia="zh-CN"/>
        </w:rPr>
        <w:t>2024年以来，我中心以党组会、党组中心组理论学习会和专题学习会等形式组织公路系统干部职工</w:t>
      </w:r>
      <w:r>
        <w:rPr>
          <w:rFonts w:hint="default" w:ascii="仿宋" w:hAnsi="仿宋" w:eastAsia="仿宋" w:cs="仿宋"/>
          <w:color w:val="000000" w:themeColor="text1"/>
          <w:sz w:val="32"/>
          <w:szCs w:val="32"/>
          <w:lang w:val="en-US" w:eastAsia="zh-CN"/>
          <w14:textFill>
            <w14:solidFill>
              <w14:schemeClr w14:val="tx1"/>
            </w14:solidFill>
          </w14:textFill>
        </w:rPr>
        <w:t>认真学习贯彻</w:t>
      </w:r>
      <w:r>
        <w:rPr>
          <w:rFonts w:hint="eastAsia" w:ascii="仿宋" w:hAnsi="仿宋" w:eastAsia="仿宋" w:cs="仿宋"/>
          <w:color w:val="000000" w:themeColor="text1"/>
          <w:sz w:val="32"/>
          <w:szCs w:val="32"/>
          <w:lang w:val="en-US" w:eastAsia="zh-CN"/>
          <w14:textFill>
            <w14:solidFill>
              <w14:schemeClr w14:val="tx1"/>
            </w14:solidFill>
          </w14:textFill>
        </w:rPr>
        <w:t>了</w:t>
      </w:r>
      <w:r>
        <w:rPr>
          <w:rFonts w:hint="default" w:ascii="仿宋" w:hAnsi="仿宋" w:eastAsia="仿宋" w:cs="仿宋"/>
          <w:color w:val="000000" w:themeColor="text1"/>
          <w:sz w:val="32"/>
          <w:szCs w:val="32"/>
          <w:lang w:val="en-US" w:eastAsia="zh-CN"/>
          <w14:textFill>
            <w14:solidFill>
              <w14:schemeClr w14:val="tx1"/>
            </w14:solidFill>
          </w14:textFill>
        </w:rPr>
        <w:t>落实</w:t>
      </w:r>
      <w:r>
        <w:rPr>
          <w:rFonts w:hint="eastAsia" w:ascii="仿宋" w:hAnsi="仿宋" w:eastAsia="仿宋" w:cs="仿宋"/>
          <w:color w:val="000000" w:themeColor="text1"/>
          <w:sz w:val="32"/>
          <w:szCs w:val="32"/>
          <w:lang w:val="en-US" w:eastAsia="zh-CN"/>
          <w14:textFill>
            <w14:solidFill>
              <w14:schemeClr w14:val="tx1"/>
            </w14:solidFill>
          </w14:textFill>
        </w:rPr>
        <w:t>习近平法治思想、习近平总书记关于法治建设的重要指示精神以及</w:t>
      </w:r>
      <w:r>
        <w:rPr>
          <w:rFonts w:hint="default" w:ascii="仿宋" w:hAnsi="仿宋" w:eastAsia="仿宋" w:cs="仿宋"/>
          <w:color w:val="000000" w:themeColor="text1"/>
          <w:sz w:val="32"/>
          <w:szCs w:val="32"/>
          <w:lang w:val="en-US" w:eastAsia="zh-CN"/>
          <w14:textFill>
            <w14:solidFill>
              <w14:schemeClr w14:val="tx1"/>
            </w14:solidFill>
          </w14:textFill>
        </w:rPr>
        <w:t>习近平总书记全面依法治国新理念新思想新战略</w:t>
      </w:r>
      <w:r>
        <w:rPr>
          <w:rFonts w:hint="eastAsia" w:ascii="仿宋" w:hAnsi="仿宋" w:eastAsia="仿宋" w:cs="仿宋"/>
          <w:color w:val="000000" w:themeColor="text1"/>
          <w:sz w:val="32"/>
          <w:szCs w:val="32"/>
          <w:lang w:val="en-US" w:eastAsia="zh-CN"/>
          <w14:textFill>
            <w14:solidFill>
              <w14:schemeClr w14:val="tx1"/>
            </w14:solidFill>
          </w14:textFill>
        </w:rPr>
        <w:t>，提高了全市公路系统职工运用法治思维和法治方式解决问题、化解矛盾、协调关系的能力，加强路产路权保护意识，在全市范围内营造了稳定的公路环境。</w:t>
      </w:r>
    </w:p>
    <w:p w14:paraId="494CEA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13" w:leftChars="0" w:firstLine="643" w:firstLineChars="0"/>
        <w:jc w:val="both"/>
        <w:textAlignment w:val="auto"/>
        <w:rPr>
          <w:rFonts w:hint="eastAsia" w:ascii="仿宋" w:hAnsi="仿宋" w:eastAsia="仿宋" w:cs="仿宋"/>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部署开展主题实践活动情况。</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在兴溪桥公路驿站</w:t>
      </w:r>
      <w:r>
        <w:rPr>
          <w:rFonts w:hint="eastAsia" w:ascii="仿宋" w:hAnsi="仿宋" w:eastAsia="仿宋" w:cs="仿宋"/>
          <w:sz w:val="32"/>
          <w:szCs w:val="32"/>
          <w:lang w:val="en-US" w:eastAsia="zh-CN"/>
        </w:rPr>
        <w:t>开展了“2024年景德镇市青年普法志愿者法治文化基层行活动”，为</w:t>
      </w:r>
      <w:r>
        <w:rPr>
          <w:rFonts w:hint="eastAsia" w:ascii="仿宋" w:hAnsi="仿宋" w:eastAsia="仿宋" w:cs="仿宋"/>
          <w:sz w:val="32"/>
          <w:szCs w:val="32"/>
        </w:rPr>
        <w:t>经停司乘人员和沿线群众</w:t>
      </w:r>
      <w:r>
        <w:rPr>
          <w:rFonts w:hint="eastAsia" w:ascii="仿宋" w:hAnsi="仿宋" w:eastAsia="仿宋" w:cs="仿宋"/>
          <w:sz w:val="32"/>
          <w:szCs w:val="32"/>
          <w:lang w:val="en-US" w:eastAsia="zh-CN"/>
        </w:rPr>
        <w:t>普及了《宪法》及《道路交通安全法》等与出行安全息息相关的法律，向大家普及了酒驾和醉驾及其危害。通过此次活动，提高了群众的法律意识，在一定范围内形成了遵纪守法的社会环境。</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开展学习宣传《中华人民共和国慈善法》，</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动员党员干部发挥模范带头作用，积极参与慈善公益事业。</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开展了4.15全民国家安全教育日宣传、民法典学习宣传活动、“宪法宣传周”进单位、进共建社区宣传活动，同时还开展了《建设工程质量管理条例》、《建设工程安全生产管理条例》、《建筑工程施工许可管理办法》等与公路工作息息相关的专业性法律宣传活动，为以后的公路养护施工、项目建设提供了法律支撑。</w:t>
      </w:r>
    </w:p>
    <w:p w14:paraId="6FBE05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（三）党政主要负责人履行推进法治建设第一责任人职责情况。</w:t>
      </w:r>
      <w:bookmarkStart w:id="1" w:name="OLE_LINK1"/>
      <w:r>
        <w:rPr>
          <w:rFonts w:hint="eastAsia" w:ascii="仿宋" w:hAnsi="仿宋" w:eastAsia="仿宋" w:cs="仿宋"/>
          <w:sz w:val="32"/>
          <w:szCs w:val="32"/>
          <w:lang w:val="en-US" w:eastAsia="zh-CN"/>
        </w:rPr>
        <w:t>2024年我中心</w:t>
      </w:r>
      <w:r>
        <w:rPr>
          <w:rFonts w:hint="eastAsia" w:ascii="仿宋_GB2312" w:hAnsi="仿宋_GB2312" w:eastAsia="仿宋_GB2312" w:cs="仿宋_GB2312"/>
          <w:sz w:val="32"/>
          <w:szCs w:val="32"/>
          <w:lang w:val="en-US" w:eastAsia="zh-CN"/>
        </w:rPr>
        <w:t>为深化推动依法治市建设，结合机构改革工作，进一步健全完善以党组书记为组长的法治公路建设领导小组，严格落实党政主要负责人履行推进法制建设第一责任人的职责，充分发挥党政主要负责人在推进法治建设中的</w:t>
      </w:r>
      <w:r>
        <w:rPr>
          <w:rFonts w:hint="eastAsia" w:ascii="仿宋" w:hAnsi="仿宋" w:eastAsia="仿宋" w:cs="仿宋"/>
          <w:color w:val="000000" w:themeColor="text1"/>
          <w:sz w:val="32"/>
          <w:szCs w:val="32"/>
          <w:lang w:val="en-US" w:eastAsia="zh-CN"/>
          <w14:textFill>
            <w14:solidFill>
              <w14:schemeClr w14:val="tx1"/>
            </w14:solidFill>
          </w14:textFill>
        </w:rPr>
        <w:t>推动作用，把法治建设与公路工作同部署、同推进、同督促、同考核、同奖惩。</w:t>
      </w:r>
    </w:p>
    <w:bookmarkEnd w:id="1"/>
    <w:p w14:paraId="651C36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b/>
          <w:bCs/>
          <w:color w:val="1C1C1C"/>
          <w:kern w:val="0"/>
          <w:sz w:val="32"/>
          <w:szCs w:val="32"/>
          <w:lang w:val="en-US" w:eastAsia="zh-CN" w:bidi="ar"/>
        </w:rPr>
      </w:pPr>
      <w:r>
        <w:rPr>
          <w:rFonts w:hint="eastAsia" w:ascii="楷体" w:hAnsi="楷体" w:eastAsia="楷体" w:cs="楷体"/>
          <w:color w:val="000000" w:themeColor="text1"/>
          <w:sz w:val="32"/>
          <w:szCs w:val="32"/>
          <w:lang w:val="en-US" w:eastAsia="zh-CN"/>
          <w14:textFill>
            <w14:solidFill>
              <w14:schemeClr w14:val="tx1"/>
            </w14:solidFill>
          </w14:textFill>
        </w:rPr>
        <w:t>（四）落实部门普法责任情况。</w:t>
      </w:r>
      <w:r>
        <w:rPr>
          <w:rFonts w:hint="eastAsia" w:ascii="仿宋_GB2312" w:hAnsi="仿宋_GB2312" w:eastAsia="仿宋_GB2312" w:cs="仿宋_GB2312"/>
          <w:color w:val="1C1C1C"/>
          <w:kern w:val="0"/>
          <w:sz w:val="32"/>
          <w:szCs w:val="32"/>
          <w:lang w:val="en-US" w:eastAsia="zh-CN" w:bidi="ar"/>
        </w:rPr>
        <w:t>2024年我中心</w:t>
      </w:r>
      <w:r>
        <w:rPr>
          <w:rFonts w:hint="eastAsia" w:ascii="仿宋" w:hAnsi="仿宋" w:eastAsia="仿宋" w:cs="仿宋"/>
          <w:color w:val="000000" w:themeColor="text1"/>
          <w:sz w:val="32"/>
          <w:szCs w:val="32"/>
          <w:lang w:val="en-US" w:eastAsia="zh-CN"/>
          <w14:textFill>
            <w14:solidFill>
              <w14:schemeClr w14:val="tx1"/>
            </w14:solidFill>
          </w14:textFill>
        </w:rPr>
        <w:t>结合公路实际制定法治建设工作要点，明确工作任务，工作重点，同时将法治建设列入党组中心组重点学习内容以及纳入公路工作年度考核，</w:t>
      </w:r>
      <w:r>
        <w:rPr>
          <w:rFonts w:hint="eastAsia" w:ascii="仿宋_GB2312" w:hAnsi="仿宋_GB2312" w:eastAsia="仿宋_GB2312" w:cs="仿宋_GB2312"/>
          <w:color w:val="000000"/>
          <w:kern w:val="0"/>
          <w:sz w:val="32"/>
          <w:szCs w:val="32"/>
          <w:lang w:bidi="ar"/>
        </w:rPr>
        <w:t>明确牵头科室、责任科室、和可</w:t>
      </w:r>
      <w:r>
        <w:rPr>
          <w:rFonts w:hint="eastAsia" w:ascii="仿宋_GB2312" w:hAnsi="仿宋_GB2312" w:eastAsia="仿宋_GB2312" w:cs="仿宋_GB2312"/>
          <w:color w:val="1C1C1C"/>
          <w:kern w:val="0"/>
          <w:sz w:val="32"/>
          <w:szCs w:val="32"/>
          <w:lang w:bidi="ar"/>
        </w:rPr>
        <w:t>检验成果，并在年底进行检验考核</w:t>
      </w:r>
      <w:r>
        <w:rPr>
          <w:rFonts w:hint="eastAsia" w:ascii="仿宋" w:hAnsi="仿宋" w:eastAsia="仿宋" w:cs="仿宋"/>
          <w:color w:val="000000" w:themeColor="text1"/>
          <w:sz w:val="32"/>
          <w:szCs w:val="32"/>
          <w:lang w:val="en-US" w:eastAsia="zh-CN"/>
          <w14:textFill>
            <w14:solidFill>
              <w14:schemeClr w14:val="tx1"/>
            </w14:solidFill>
          </w14:textFill>
        </w:rPr>
        <w:t>。我中心积极参加2024年全市“八五”普法骨干、“法律明白人”骨干和妇女“法律明白人”培训班暨新时代法治人物宣讲活动。同时依托单位门户网站、微信公众号等网络平台积极开展普法宣传</w:t>
      </w:r>
      <w:r>
        <w:rPr>
          <w:rFonts w:hint="eastAsia" w:ascii="仿宋_GB2312" w:hAnsi="仿宋_GB2312" w:eastAsia="仿宋_GB2312" w:cs="仿宋_GB2312"/>
          <w:color w:val="000000"/>
          <w:kern w:val="0"/>
          <w:sz w:val="32"/>
          <w:szCs w:val="32"/>
          <w:lang w:bidi="ar"/>
        </w:rPr>
        <w:t>教育</w:t>
      </w:r>
      <w:r>
        <w:rPr>
          <w:rFonts w:hint="eastAsia" w:ascii="仿宋_GB2312" w:hAnsi="仿宋_GB2312" w:eastAsia="仿宋_GB2312" w:cs="仿宋_GB2312"/>
          <w:color w:val="000000"/>
          <w:kern w:val="0"/>
          <w:sz w:val="32"/>
          <w:szCs w:val="32"/>
          <w:lang w:eastAsia="zh-CN" w:bidi="ar"/>
        </w:rPr>
        <w:t>，组织单位干部职工参加线上“百万网民学法律”知识竞赛答题活动</w:t>
      </w:r>
      <w:r>
        <w:rPr>
          <w:rFonts w:hint="eastAsia" w:ascii="仿宋_GB2312" w:hAnsi="仿宋_GB2312" w:eastAsia="仿宋_GB2312" w:cs="仿宋_GB2312"/>
          <w:color w:val="1C1C1C"/>
          <w:kern w:val="0"/>
          <w:sz w:val="32"/>
          <w:szCs w:val="32"/>
          <w:lang w:eastAsia="zh-CN" w:bidi="ar"/>
        </w:rPr>
        <w:t>。</w:t>
      </w:r>
      <w:r>
        <w:rPr>
          <w:rFonts w:hint="default" w:ascii="仿宋_GB2312" w:hAnsi="仿宋_GB2312" w:eastAsia="仿宋_GB2312" w:cs="仿宋_GB2312"/>
          <w:sz w:val="32"/>
          <w:szCs w:val="32"/>
          <w:lang w:val="en-US" w:eastAsia="zh-CN"/>
        </w:rPr>
        <w:t>在工作中坚持学习国家各项法律法规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宣传相关法律法规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普及法律知识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将法制宣传融入工作的每个环节。</w:t>
      </w:r>
    </w:p>
    <w:p w14:paraId="2B155A1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（五）加强法治政府建设工作保障情况。</w:t>
      </w:r>
      <w:r>
        <w:rPr>
          <w:rFonts w:hint="eastAsia" w:ascii="仿宋" w:hAnsi="仿宋" w:eastAsia="仿宋" w:cs="仿宋"/>
          <w:b/>
          <w:bCs/>
          <w:color w:val="1C1C1C"/>
          <w:kern w:val="0"/>
          <w:sz w:val="32"/>
          <w:szCs w:val="32"/>
          <w:lang w:val="en-US" w:eastAsia="zh-CN" w:bidi="ar"/>
        </w:rPr>
        <w:t>一是</w:t>
      </w:r>
      <w:r>
        <w:rPr>
          <w:rFonts w:hint="eastAsia" w:ascii="仿宋" w:hAnsi="仿宋" w:eastAsia="仿宋" w:cs="仿宋"/>
          <w:b w:val="0"/>
          <w:bCs w:val="0"/>
          <w:color w:val="1C1C1C"/>
          <w:kern w:val="0"/>
          <w:sz w:val="32"/>
          <w:szCs w:val="32"/>
          <w:lang w:val="en-US" w:eastAsia="zh-CN" w:bidi="ar"/>
        </w:rPr>
        <w:t>妥善处理业内群众信访工作，切实维护行业和谐稳定。我中心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成立</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由</w:t>
      </w:r>
      <w:r>
        <w:rPr>
          <w:rFonts w:hint="eastAsia" w:ascii="仿宋_GB2312" w:hAnsi="仿宋_GB2312" w:eastAsia="仿宋_GB2312" w:cs="仿宋_GB2312"/>
          <w:i w:val="0"/>
          <w:iCs w:val="0"/>
          <w:caps w:val="0"/>
          <w:color w:val="000000"/>
          <w:spacing w:val="0"/>
          <w:sz w:val="32"/>
          <w:szCs w:val="32"/>
          <w:shd w:val="clear" w:fill="FFFFFF"/>
          <w:lang w:eastAsia="zh-CN"/>
        </w:rPr>
        <w:t>党组书记、主任为组长，党组成员、副主任为副组长，科室负责人为成员</w:t>
      </w:r>
      <w:r>
        <w:rPr>
          <w:rFonts w:hint="eastAsia" w:ascii="仿宋_GB2312" w:hAnsi="仿宋_GB2312" w:eastAsia="仿宋_GB2312" w:cs="仿宋_GB2312"/>
          <w:i w:val="0"/>
          <w:iCs w:val="0"/>
          <w:caps w:val="0"/>
          <w:color w:val="000000"/>
          <w:spacing w:val="0"/>
          <w:sz w:val="32"/>
          <w:szCs w:val="32"/>
          <w:shd w:val="clear" w:fill="FFFFFF"/>
          <w:lang w:val="en-US" w:eastAsia="zh-CN"/>
        </w:rPr>
        <w:t>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信访</w:t>
      </w:r>
      <w:bookmarkStart w:id="3" w:name="_GoBack"/>
      <w:bookmarkEnd w:id="3"/>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和网络舆情工作领导小组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，并</w:t>
      </w:r>
      <w:r>
        <w:rPr>
          <w:rFonts w:hint="eastAsia" w:ascii="仿宋_GB2312" w:hAnsi="仿宋_GB2312" w:eastAsia="仿宋_GB2312" w:cs="仿宋_GB2312"/>
          <w:i w:val="0"/>
          <w:iCs w:val="0"/>
          <w:caps w:val="0"/>
          <w:color w:val="000000"/>
          <w:spacing w:val="0"/>
          <w:sz w:val="32"/>
          <w:szCs w:val="32"/>
          <w:shd w:val="clear" w:fill="FFFFFF"/>
        </w:rPr>
        <w:t>配备</w:t>
      </w:r>
      <w:r>
        <w:rPr>
          <w:rFonts w:hint="eastAsia" w:ascii="仿宋_GB2312" w:hAnsi="仿宋_GB2312" w:eastAsia="仿宋_GB2312" w:cs="仿宋_GB2312"/>
          <w:i w:val="0"/>
          <w:iCs w:val="0"/>
          <w:caps w:val="0"/>
          <w:color w:val="000000"/>
          <w:spacing w:val="0"/>
          <w:sz w:val="32"/>
          <w:szCs w:val="32"/>
          <w:shd w:val="clear" w:fill="FFFFFF"/>
          <w:lang w:eastAsia="zh-CN"/>
        </w:rPr>
        <w:t>工作人员</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同时明确信访工作专责部门，安排专人负责信访工作，</w:t>
      </w:r>
      <w:r>
        <w:rPr>
          <w:rFonts w:hint="eastAsia" w:ascii="仿宋_GB2312" w:hAnsi="仿宋_GB2312" w:eastAsia="仿宋_GB2312" w:cs="仿宋_GB2312"/>
          <w:i w:val="0"/>
          <w:iCs w:val="0"/>
          <w:caps w:val="0"/>
          <w:color w:val="000000"/>
          <w:spacing w:val="0"/>
          <w:sz w:val="32"/>
          <w:szCs w:val="32"/>
          <w:shd w:val="clear" w:fill="FFFFFF"/>
        </w:rPr>
        <w:t>确保信访工作有人抓、有人管。</w:t>
      </w:r>
      <w:r>
        <w:rPr>
          <w:rFonts w:hint="eastAsia" w:ascii="仿宋_GB2312" w:hAnsi="仿宋_GB2312" w:eastAsia="仿宋_GB2312" w:cs="仿宋_GB2312"/>
          <w:i w:val="0"/>
          <w:iCs w:val="0"/>
          <w:caps w:val="0"/>
          <w:color w:val="000000"/>
          <w:spacing w:val="0"/>
          <w:sz w:val="32"/>
          <w:szCs w:val="32"/>
          <w:shd w:val="clear" w:fill="FFFFFF"/>
          <w:lang w:eastAsia="zh-CN"/>
        </w:rPr>
        <w:t>建立报</w:t>
      </w:r>
      <w:r>
        <w:rPr>
          <w:rFonts w:hint="eastAsia" w:ascii="仿宋_GB2312" w:hAnsi="仿宋_GB2312" w:eastAsia="仿宋_GB2312" w:cs="仿宋_GB2312"/>
          <w:i w:val="0"/>
          <w:iCs w:val="0"/>
          <w:caps w:val="0"/>
          <w:color w:val="000000"/>
          <w:spacing w:val="0"/>
          <w:sz w:val="32"/>
          <w:szCs w:val="32"/>
          <w:shd w:val="clear" w:fill="FFFFFF"/>
        </w:rPr>
        <w:t>案领导牵头，责任部门化解、属地单位稳控</w:t>
      </w:r>
      <w:r>
        <w:rPr>
          <w:rFonts w:hint="eastAsia" w:ascii="仿宋_GB2312" w:hAnsi="仿宋_GB2312" w:eastAsia="仿宋_GB2312" w:cs="仿宋_GB2312"/>
          <w:i w:val="0"/>
          <w:iCs w:val="0"/>
          <w:caps w:val="0"/>
          <w:color w:val="000000"/>
          <w:spacing w:val="0"/>
          <w:sz w:val="32"/>
          <w:szCs w:val="32"/>
          <w:shd w:val="clear" w:fill="FFFFFF"/>
          <w:lang w:val="en-US" w:eastAsia="zh-CN"/>
        </w:rPr>
        <w:t>的</w:t>
      </w:r>
      <w:r>
        <w:rPr>
          <w:rFonts w:hint="eastAsia" w:ascii="仿宋_GB2312" w:hAnsi="仿宋_GB2312" w:eastAsia="仿宋_GB2312" w:cs="仿宋_GB2312"/>
          <w:i w:val="0"/>
          <w:iCs w:val="0"/>
          <w:caps w:val="0"/>
          <w:color w:val="000000"/>
          <w:spacing w:val="0"/>
          <w:sz w:val="32"/>
          <w:szCs w:val="32"/>
          <w:shd w:val="clear" w:fill="FFFFFF"/>
          <w:lang w:eastAsia="zh-CN"/>
        </w:rPr>
        <w:t>信访工作机制，</w:t>
      </w:r>
      <w:bookmarkStart w:id="2" w:name="OLE_LINK2"/>
      <w:r>
        <w:rPr>
          <w:rFonts w:hint="eastAsia" w:ascii="仿宋_GB2312" w:hAnsi="仿宋_GB2312" w:eastAsia="仿宋_GB2312" w:cs="仿宋_GB2312"/>
          <w:i w:val="0"/>
          <w:iCs w:val="0"/>
          <w:caps w:val="0"/>
          <w:color w:val="000000"/>
          <w:spacing w:val="0"/>
          <w:sz w:val="32"/>
          <w:szCs w:val="32"/>
          <w:shd w:val="clear" w:fill="FFFFFF"/>
          <w:lang w:val="en-US" w:eastAsia="zh-CN"/>
        </w:rPr>
        <w:t>妥善处理工程类信访件、网上咨询类信访件和网上投诉类信访件</w:t>
      </w:r>
      <w:bookmarkEnd w:id="2"/>
      <w:r>
        <w:rPr>
          <w:rFonts w:hint="eastAsia" w:ascii="仿宋_GB2312" w:hAnsi="仿宋_GB2312" w:eastAsia="仿宋_GB2312" w:cs="仿宋_GB2312"/>
          <w:i w:val="0"/>
          <w:iCs w:val="0"/>
          <w:caps w:val="0"/>
          <w:color w:val="000000"/>
          <w:spacing w:val="0"/>
          <w:sz w:val="32"/>
          <w:szCs w:val="32"/>
          <w:shd w:val="clear" w:fill="FFFFFF"/>
          <w:lang w:val="en-US" w:eastAsia="zh-CN"/>
        </w:rPr>
        <w:t>，确保行业稳定。</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sz w:val="32"/>
          <w:szCs w:val="32"/>
          <w:lang w:val="en-US" w:eastAsia="zh-CN"/>
        </w:rPr>
        <w:t>落实法律顾问制度</w:t>
      </w:r>
      <w:r>
        <w:rPr>
          <w:rFonts w:hint="eastAsia" w:ascii="楷体" w:hAnsi="楷体" w:eastAsia="楷体" w:cs="楷体"/>
          <w:b w:val="0"/>
          <w:bCs w:val="0"/>
          <w:sz w:val="32"/>
          <w:szCs w:val="32"/>
          <w:lang w:val="en-US" w:eastAsia="zh-CN"/>
        </w:rPr>
        <w:t>。</w:t>
      </w:r>
      <w:r>
        <w:rPr>
          <w:rFonts w:hint="eastAsia" w:ascii="仿宋" w:hAnsi="仿宋" w:eastAsia="仿宋" w:cs="仿宋"/>
          <w:color w:val="000000" w:themeColor="text1"/>
          <w:sz w:val="32"/>
          <w:szCs w:val="32"/>
          <w:lang w:val="en-US" w:eastAsia="zh-CN"/>
          <w14:textFill>
            <w14:solidFill>
              <w14:schemeClr w14:val="tx1"/>
            </w14:solidFill>
          </w14:textFill>
        </w:rPr>
        <w:t>积极推行法律顾问制度，有利于推进法治建设。法律顾问不仅可以为日常工作提供法律咨询等，而且可以为重大行政决策、出台规范文件等进行法律方面的研究论证和风险评估。邀请法律顾问姚军</w:t>
      </w:r>
      <w:r>
        <w:rPr>
          <w:rFonts w:hint="default" w:ascii="仿宋" w:hAnsi="仿宋" w:eastAsia="仿宋" w:cs="仿宋"/>
          <w:color w:val="000000" w:themeColor="text1"/>
          <w:sz w:val="32"/>
          <w:szCs w:val="32"/>
          <w:lang w:val="en-US" w:eastAsia="zh-CN"/>
          <w14:textFill>
            <w14:solidFill>
              <w14:schemeClr w14:val="tx1"/>
            </w14:solidFill>
          </w14:textFill>
        </w:rPr>
        <w:t>为我</w:t>
      </w:r>
      <w:r>
        <w:rPr>
          <w:rFonts w:hint="eastAsia" w:ascii="仿宋" w:hAnsi="仿宋" w:eastAsia="仿宋" w:cs="仿宋"/>
          <w:color w:val="000000" w:themeColor="text1"/>
          <w:sz w:val="32"/>
          <w:szCs w:val="32"/>
          <w:lang w:val="en-US" w:eastAsia="zh-CN"/>
          <w14:textFill>
            <w14:solidFill>
              <w14:schemeClr w14:val="tx1"/>
            </w14:solidFill>
          </w14:textFill>
        </w:rPr>
        <w:t>中心</w:t>
      </w:r>
      <w:r>
        <w:rPr>
          <w:rFonts w:hint="default" w:ascii="仿宋" w:hAnsi="仿宋" w:eastAsia="仿宋" w:cs="仿宋"/>
          <w:color w:val="000000" w:themeColor="text1"/>
          <w:sz w:val="32"/>
          <w:szCs w:val="32"/>
          <w:lang w:val="en-US" w:eastAsia="zh-CN"/>
          <w14:textFill>
            <w14:solidFill>
              <w14:schemeClr w14:val="tx1"/>
            </w14:solidFill>
          </w14:textFill>
        </w:rPr>
        <w:t>在合同执行、土地征收补偿、工程项目建设、国家政策执行等各个</w:t>
      </w:r>
      <w:r>
        <w:rPr>
          <w:rFonts w:hint="eastAsia" w:ascii="仿宋" w:hAnsi="仿宋" w:eastAsia="仿宋" w:cs="仿宋"/>
          <w:color w:val="000000" w:themeColor="text1"/>
          <w:sz w:val="32"/>
          <w:szCs w:val="32"/>
          <w:lang w:val="en-US" w:eastAsia="zh-CN"/>
          <w14:textFill>
            <w14:solidFill>
              <w14:schemeClr w14:val="tx1"/>
            </w14:solidFill>
          </w14:textFill>
        </w:rPr>
        <w:t>公路</w:t>
      </w:r>
      <w:r>
        <w:rPr>
          <w:rFonts w:hint="default" w:ascii="仿宋" w:hAnsi="仿宋" w:eastAsia="仿宋" w:cs="仿宋"/>
          <w:color w:val="000000" w:themeColor="text1"/>
          <w:sz w:val="32"/>
          <w:szCs w:val="32"/>
          <w:lang w:val="en-US" w:eastAsia="zh-CN"/>
          <w14:textFill>
            <w14:solidFill>
              <w14:schemeClr w14:val="tx1"/>
            </w14:solidFill>
          </w14:textFill>
        </w:rPr>
        <w:t>领域中遇到法律难点、疑点提供详细的指导、解释</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default" w:ascii="仿宋" w:hAnsi="仿宋" w:eastAsia="仿宋" w:cs="仿宋"/>
          <w:color w:val="000000" w:themeColor="text1"/>
          <w:sz w:val="32"/>
          <w:szCs w:val="32"/>
          <w:lang w:val="en-US" w:eastAsia="zh-CN"/>
          <w14:textFill>
            <w14:solidFill>
              <w14:schemeClr w14:val="tx1"/>
            </w14:solidFill>
          </w14:textFill>
        </w:rPr>
        <w:t>保障了</w:t>
      </w:r>
      <w:r>
        <w:rPr>
          <w:rFonts w:hint="eastAsia" w:ascii="仿宋" w:hAnsi="仿宋" w:eastAsia="仿宋" w:cs="仿宋"/>
          <w:color w:val="000000" w:themeColor="text1"/>
          <w:sz w:val="32"/>
          <w:szCs w:val="32"/>
          <w:lang w:val="en-US" w:eastAsia="zh-CN"/>
          <w14:textFill>
            <w14:solidFill>
              <w14:schemeClr w14:val="tx1"/>
            </w14:solidFill>
          </w14:textFill>
        </w:rPr>
        <w:t>公路工作</w:t>
      </w:r>
      <w:r>
        <w:rPr>
          <w:rFonts w:hint="default" w:ascii="仿宋" w:hAnsi="仿宋" w:eastAsia="仿宋" w:cs="仿宋"/>
          <w:color w:val="000000" w:themeColor="text1"/>
          <w:sz w:val="32"/>
          <w:szCs w:val="32"/>
          <w:lang w:val="en-US" w:eastAsia="zh-CN"/>
          <w14:textFill>
            <w14:solidFill>
              <w14:schemeClr w14:val="tx1"/>
            </w14:solidFill>
          </w14:textFill>
        </w:rPr>
        <w:t>的公正性</w:t>
      </w:r>
      <w:r>
        <w:rPr>
          <w:rFonts w:hint="eastAsia" w:ascii="仿宋" w:hAnsi="仿宋" w:eastAsia="仿宋" w:cs="仿宋"/>
          <w:color w:val="000000" w:themeColor="text1"/>
          <w:sz w:val="32"/>
          <w:szCs w:val="32"/>
          <w:lang w:val="en-US" w:eastAsia="zh-CN"/>
          <w14:textFill>
            <w14:solidFill>
              <w14:schemeClr w14:val="tx1"/>
            </w14:solidFill>
          </w14:textFill>
        </w:rPr>
        <w:t>、合法性</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努力防控法律风险推动各类矛盾纠纷有效化解。</w:t>
      </w:r>
      <w:r>
        <w:rPr>
          <w:rFonts w:hint="eastAsia" w:ascii="仿宋" w:hAnsi="仿宋" w:eastAsia="仿宋" w:cs="仿宋"/>
          <w:b/>
          <w:bCs/>
          <w:color w:val="000000" w:themeColor="text1"/>
          <w:sz w:val="32"/>
          <w:szCs w:val="32"/>
          <w:lang w:val="en-US" w:eastAsia="zh-CN"/>
          <w14:textFill>
            <w14:solidFill>
              <w14:schemeClr w14:val="tx1"/>
            </w14:solidFill>
          </w14:textFill>
        </w:rPr>
        <w:t>三是</w:t>
      </w:r>
      <w:r>
        <w:rPr>
          <w:rFonts w:hint="eastAsia" w:ascii="仿宋" w:hAnsi="仿宋" w:eastAsia="仿宋" w:cs="仿宋"/>
          <w:b w:val="0"/>
          <w:bCs w:val="0"/>
          <w:sz w:val="32"/>
          <w:szCs w:val="32"/>
          <w:lang w:val="en-US" w:eastAsia="zh-CN"/>
        </w:rPr>
        <w:t>全面推进政务公开。</w:t>
      </w:r>
      <w:r>
        <w:rPr>
          <w:rFonts w:hint="eastAsia" w:ascii="仿宋_GB2312" w:hAnsi="仿宋_GB2312" w:eastAsia="仿宋_GB2312" w:cs="仿宋_GB2312"/>
          <w:sz w:val="32"/>
          <w:szCs w:val="32"/>
          <w:lang w:val="en-US" w:eastAsia="zh-CN"/>
        </w:rPr>
        <w:t>为了更好地提供政府信息公开服务，方便公民、法人和其他组织获得政府信息，根据《中华人民共和国政府信息公开条例》，特编制《景德镇市公路事业发展中心机关政府信息公开指南》。景德镇市公路事业发展中心依据相关职责和法规行使行政职能所掌握的政府信息，除依法免予公开之外，凡与公路发展规划、公路建设、公路养护管理和公共服务相关的政府信息，均予以公开或者依公民、法人和其他组织的申请予以提供。</w:t>
      </w:r>
    </w:p>
    <w:p w14:paraId="53DB125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二、存在的不足和原因</w:t>
      </w:r>
    </w:p>
    <w:p w14:paraId="1570792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虽然我中心在法治政府建设方面取得了一定的成绩，但是仍存在一些问题和不足，与市里的要求还有一定的差距。</w:t>
      </w:r>
    </w:p>
    <w:p w14:paraId="7DF3269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法治文化建设滞后。</w:t>
      </w:r>
      <w:r>
        <w:rPr>
          <w:rFonts w:hint="eastAsia" w:ascii="仿宋_GB2312" w:hAnsi="仿宋_GB2312" w:eastAsia="仿宋_GB2312" w:cs="仿宋_GB2312"/>
          <w:sz w:val="32"/>
          <w:szCs w:val="32"/>
          <w:lang w:val="en-US" w:eastAsia="zh-CN"/>
        </w:rPr>
        <w:t>当前的法治文化宣传教育形式较为单一、内容枯燥，多以传统的讲座、标语、宣传册等形式为主，缺乏创新性与吸引力，难以深入人心。法治文化与传统文化、地域文化的融合不够深入，缺乏具有地方特色、贴近单位职工生活的法治文化品牌与活动，难以在全中心营造浓厚的法治文化氛围。</w:t>
      </w:r>
    </w:p>
    <w:p w14:paraId="18D16D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（二）部分职工思想认识存在偏差。</w:t>
      </w:r>
      <w:r>
        <w:rPr>
          <w:rFonts w:hint="eastAsia" w:ascii="仿宋" w:hAnsi="仿宋" w:eastAsia="仿宋" w:cs="仿宋"/>
          <w:sz w:val="32"/>
          <w:szCs w:val="32"/>
          <w:lang w:val="en-US" w:eastAsia="zh-CN"/>
        </w:rPr>
        <w:t>我中心有部分职工认为法律是与我们的日常生活没有联系的，法治意识淡薄且参与度低，对民主法治建设的重要性认识不足，忽视运用法治手段解决问题。对依法治国和法治建设认识不足，重视不够，对法治建设在维护社会稳定、营造良好的发展环境、促进社会和谐等方面的作用缺乏足够的认识。</w:t>
      </w:r>
    </w:p>
    <w:p w14:paraId="7C6BA5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三、下一步工作计划</w:t>
      </w:r>
    </w:p>
    <w:p w14:paraId="2BEDE87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（一）持续加强学习培训。</w:t>
      </w:r>
      <w:r>
        <w:rPr>
          <w:rFonts w:hint="eastAsia" w:ascii="仿宋" w:hAnsi="仿宋" w:eastAsia="仿宋" w:cs="仿宋"/>
          <w:color w:val="000000" w:themeColor="text1"/>
          <w:sz w:val="32"/>
          <w:szCs w:val="32"/>
          <w:lang w:val="en-US" w:eastAsia="zh-CN"/>
          <w14:textFill>
            <w14:solidFill>
              <w14:schemeClr w14:val="tx1"/>
            </w14:solidFill>
          </w14:textFill>
        </w:rPr>
        <w:t>加大对新出台法律法规及业务知识的培训力度，邀请专家授课，组织案例分析研讨等活动，提高干部职工法律素养和业务水平。</w:t>
      </w:r>
    </w:p>
    <w:p w14:paraId="1F667C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（二）创新法治宣传方式。</w:t>
      </w:r>
      <w:r>
        <w:rPr>
          <w:rFonts w:hint="eastAsia" w:ascii="仿宋" w:hAnsi="仿宋" w:eastAsia="仿宋" w:cs="仿宋"/>
          <w:color w:val="000000" w:themeColor="text1"/>
          <w:sz w:val="32"/>
          <w:szCs w:val="32"/>
          <w:lang w:val="en-US" w:eastAsia="zh-CN"/>
          <w14:textFill>
            <w14:solidFill>
              <w14:schemeClr w14:val="tx1"/>
            </w14:solidFill>
          </w14:textFill>
        </w:rPr>
        <w:t>充分利用新媒体平台，制作生动多样的法治宣传作品，拓宽宣传渠道，扩大覆盖面，增强宣传针对性和实效性。</w:t>
      </w:r>
    </w:p>
    <w:p w14:paraId="4FC5768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（三）提升干部法治素质。</w:t>
      </w:r>
      <w:r>
        <w:rPr>
          <w:rFonts w:hint="eastAsia" w:ascii="仿宋" w:hAnsi="仿宋" w:eastAsia="仿宋" w:cs="仿宋"/>
          <w:color w:val="000000" w:themeColor="text1"/>
          <w:sz w:val="32"/>
          <w:szCs w:val="32"/>
          <w:lang w:val="en-US" w:eastAsia="zh-CN"/>
          <w14:textFill>
            <w14:solidFill>
              <w14:schemeClr w14:val="tx1"/>
            </w14:solidFill>
          </w14:textFill>
        </w:rPr>
        <w:t>继续利用多种平台督促干部职工加强学习，鼓励年轻干部参加法律职业资格考试，提高整体法律素质和依法办事能力。</w:t>
      </w:r>
    </w:p>
    <w:p w14:paraId="691377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（四）营造全民学法氛围。</w:t>
      </w:r>
      <w:r>
        <w:rPr>
          <w:rFonts w:hint="eastAsia" w:ascii="仿宋" w:hAnsi="仿宋" w:eastAsia="仿宋" w:cs="仿宋"/>
          <w:color w:val="000000" w:themeColor="text1"/>
          <w:sz w:val="32"/>
          <w:szCs w:val="32"/>
          <w:lang w:val="en-US" w:eastAsia="zh-CN"/>
          <w14:textFill>
            <w14:solidFill>
              <w14:schemeClr w14:val="tx1"/>
            </w14:solidFill>
          </w14:textFill>
        </w:rPr>
        <w:t>结合实际探索创新普法措施，线上线下相结合，充分利用新兴宣传载体，推动普法工作走深走实。</w:t>
      </w:r>
    </w:p>
    <w:p w14:paraId="329EC9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中心法治政府建设工作取得了一定成绩，但仍存在一些问题和不足。在今后的工作中，我中心将以习近平法治思想为指导，认真贯彻落实上级关于法治政府建设的决策部署，坚持问题导向，采取有效措施，持续推进法治政府建设各项工作，</w:t>
      </w:r>
      <w:r>
        <w:rPr>
          <w:rFonts w:hint="default" w:ascii="仿宋_GB2312" w:hAnsi="仿宋_GB2312" w:eastAsia="仿宋_GB2312" w:cs="仿宋_GB2312"/>
          <w:sz w:val="32"/>
          <w:szCs w:val="32"/>
          <w:lang w:val="en-US" w:eastAsia="zh-CN"/>
        </w:rPr>
        <w:t>为我</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的法治</w:t>
      </w:r>
      <w:r>
        <w:rPr>
          <w:rFonts w:hint="eastAsia" w:ascii="仿宋_GB2312" w:hAnsi="仿宋_GB2312" w:eastAsia="仿宋_GB2312" w:cs="仿宋_GB2312"/>
          <w:sz w:val="32"/>
          <w:szCs w:val="32"/>
          <w:lang w:val="en-US" w:eastAsia="zh-CN"/>
        </w:rPr>
        <w:t>政府</w:t>
      </w:r>
      <w:r>
        <w:rPr>
          <w:rFonts w:hint="default"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贡献</w:t>
      </w:r>
      <w:r>
        <w:rPr>
          <w:rFonts w:hint="eastAsia" w:ascii="仿宋_GB2312" w:hAnsi="仿宋_GB2312" w:eastAsia="仿宋_GB2312" w:cs="仿宋_GB2312"/>
          <w:sz w:val="32"/>
          <w:szCs w:val="32"/>
          <w:lang w:val="en-US" w:eastAsia="zh-CN"/>
        </w:rPr>
        <w:t>公路</w:t>
      </w:r>
      <w:r>
        <w:rPr>
          <w:rFonts w:hint="default" w:ascii="仿宋_GB2312" w:hAnsi="仿宋_GB2312" w:eastAsia="仿宋_GB2312" w:cs="仿宋_GB2312"/>
          <w:sz w:val="32"/>
          <w:szCs w:val="32"/>
          <w:lang w:val="en-US" w:eastAsia="zh-CN"/>
        </w:rPr>
        <w:t>力量</w:t>
      </w:r>
      <w:r>
        <w:rPr>
          <w:rFonts w:hint="eastAsia" w:ascii="仿宋_GB2312" w:hAnsi="仿宋_GB2312" w:eastAsia="仿宋_GB2312" w:cs="仿宋_GB2312"/>
          <w:sz w:val="32"/>
          <w:szCs w:val="32"/>
          <w:lang w:val="en-US" w:eastAsia="zh-CN"/>
        </w:rPr>
        <w:t>。</w:t>
      </w:r>
    </w:p>
    <w:p w14:paraId="6A0841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53D925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51DA764D"/>
    <w:sectPr>
      <w:footerReference r:id="rId3" w:type="default"/>
      <w:pgSz w:w="11906" w:h="16838"/>
      <w:pgMar w:top="170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45E9CD-E0CB-43E0-9C82-D25D63504F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A4FCC3-2612-4648-8902-2EE9E89A79FF}"/>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99F21C39-6138-4779-95A2-2B01B99E0A7B}"/>
  </w:font>
  <w:font w:name="仿宋">
    <w:panose1 w:val="02010609060101010101"/>
    <w:charset w:val="86"/>
    <w:family w:val="auto"/>
    <w:pitch w:val="default"/>
    <w:sig w:usb0="800002BF" w:usb1="38CF7CFA" w:usb2="00000016" w:usb3="00000000" w:csb0="00040001" w:csb1="00000000"/>
    <w:embedRegular r:id="rId4" w:fontKey="{9C433BD4-6AC6-488A-A06F-4965F25BEE81}"/>
  </w:font>
  <w:font w:name="仿宋_GB2312">
    <w:altName w:val="仿宋"/>
    <w:panose1 w:val="02010609030101010101"/>
    <w:charset w:val="86"/>
    <w:family w:val="modern"/>
    <w:pitch w:val="default"/>
    <w:sig w:usb0="00000000" w:usb1="00000000" w:usb2="00000000" w:usb3="00000000" w:csb0="00040000" w:csb1="00000000"/>
    <w:embedRegular r:id="rId5" w:fontKey="{44C2B2E0-99C1-4F99-BB02-5A8E32FAF081}"/>
  </w:font>
  <w:font w:name="楷体">
    <w:panose1 w:val="02010609060101010101"/>
    <w:charset w:val="86"/>
    <w:family w:val="auto"/>
    <w:pitch w:val="default"/>
    <w:sig w:usb0="800002BF" w:usb1="38CF7CFA" w:usb2="00000016" w:usb3="00000000" w:csb0="00040001" w:csb1="00000000"/>
    <w:embedRegular r:id="rId6" w:fontKey="{6E502D8B-0A38-415C-AC4D-B00C6770C7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962D">
    <w:pPr>
      <w:pStyle w:val="3"/>
    </w:pPr>
  </w:p>
  <w:p w14:paraId="2F5E02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2287270</wp:posOffset>
              </wp:positionH>
              <wp:positionV relativeFrom="paragraph">
                <wp:posOffset>73025</wp:posOffset>
              </wp:positionV>
              <wp:extent cx="846455" cy="1943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46455" cy="194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B47C4">
                          <w:pPr>
                            <w:pStyle w:val="3"/>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0.1pt;margin-top:5.75pt;height:15.3pt;width:66.65pt;mso-position-horizontal-relative:margin;z-index:251659264;mso-width-relative:page;mso-height-relative:page;" filled="f" stroked="f" coordsize="21600,21600" o:gfxdata="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NTFLNcAAAAJAQAADwAAAAAAAAABACAAAAAiAAAAZHJzL2Rvd25y&#10;ZXYueG1sUEsBAhQAFAAAAAgAh07iQJMBpp84AgAAYQQAAA4AAAAAAAAAAQAgAAAAJgEAAGRycy9l&#10;Mm9Eb2MueG1sUEsFBgAAAAAGAAYAWQEAANAFAAAAAA==&#10;">
              <v:fill on="f" focussize="0,0"/>
              <v:stroke on="f" weight="0.5pt"/>
              <v:imagedata o:title=""/>
              <o:lock v:ext="edit" aspectratio="f"/>
              <v:textbox inset="0mm,0mm,0mm,0mm">
                <w:txbxContent>
                  <w:p w14:paraId="4C6B47C4">
                    <w:pPr>
                      <w:pStyle w:val="3"/>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44B9CC8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91871"/>
    <w:multiLevelType w:val="singleLevel"/>
    <w:tmpl w:val="B5C91871"/>
    <w:lvl w:ilvl="0" w:tentative="0">
      <w:start w:val="1"/>
      <w:numFmt w:val="chineseCounting"/>
      <w:suff w:val="nothing"/>
      <w:lvlText w:val="%1、"/>
      <w:lvlJc w:val="left"/>
      <w:rPr>
        <w:rFonts w:hint="eastAsia"/>
      </w:rPr>
    </w:lvl>
  </w:abstractNum>
  <w:abstractNum w:abstractNumId="1">
    <w:nsid w:val="56B5E739"/>
    <w:multiLevelType w:val="singleLevel"/>
    <w:tmpl w:val="56B5E739"/>
    <w:lvl w:ilvl="0" w:tentative="0">
      <w:start w:val="1"/>
      <w:numFmt w:val="chineseCounting"/>
      <w:suff w:val="nothing"/>
      <w:lvlText w:val="（%1）"/>
      <w:lvlJc w:val="left"/>
      <w:pPr>
        <w:ind w:left="-13"/>
      </w:pPr>
      <w:rPr>
        <w:rFonts w:hint="eastAsia" w:ascii="楷体" w:hAnsi="楷体" w:eastAsia="楷体" w:cs="楷体"/>
        <w:b w:val="0"/>
        <w:bCs w:val="0"/>
        <w:sz w:val="32"/>
        <w:szCs w:val="32"/>
      </w:rPr>
    </w:lvl>
  </w:abstractNum>
  <w:abstractNum w:abstractNumId="2">
    <w:nsid w:val="665A98B7"/>
    <w:multiLevelType w:val="singleLevel"/>
    <w:tmpl w:val="665A98B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ZmFlYjA3MzQ3MmY2YjUyOTZlNzQ4Yzk3NDljODEifQ=="/>
    <w:docVar w:name="KSO_WPS_MARK_KEY" w:val="2fe7ae16-6423-426c-9508-3f207639a0d9"/>
  </w:docVars>
  <w:rsids>
    <w:rsidRoot w:val="00000000"/>
    <w:rsid w:val="1A8110E8"/>
    <w:rsid w:val="2E1D4954"/>
    <w:rsid w:val="3B673FAC"/>
    <w:rsid w:val="54220764"/>
    <w:rsid w:val="64E93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Droid Sans"/>
      <w:b/>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2584</Words>
  <Characters>2614</Characters>
  <Lines>0</Lines>
  <Paragraphs>0</Paragraphs>
  <TotalTime>15</TotalTime>
  <ScaleCrop>false</ScaleCrop>
  <LinksUpToDate>false</LinksUpToDate>
  <CharactersWithSpaces>2615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WPS_1576481846</cp:lastModifiedBy>
  <dcterms:modified xsi:type="dcterms:W3CDTF">2025-03-14T03:20:17Z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B0E3BFA928AA4F97BDC0AB29A4690D9A_13</vt:lpwstr>
  </property>
  <property fmtid="{D5CDD505-2E9C-101B-9397-08002B2CF9AE}" pid="4" name="KSOTemplateDocerSaveRecord">
    <vt:lpwstr>eyJoZGlkIjoiNDQ4YmI1MzFlYWIzNWNmNzk0NTIwYzVmMDczNDg1ZDEiLCJ1c2VySWQiOiI3MzY2ODIxNDEifQ==</vt:lpwstr>
  </property>
</Properties>
</file>